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C0F50" w14:textId="77777777" w:rsidR="004B46A6" w:rsidRDefault="004B46A6" w:rsidP="004B46A6">
      <w:pPr>
        <w:pStyle w:val="western"/>
        <w:spacing w:after="159" w:line="256" w:lineRule="auto"/>
      </w:pPr>
      <w:r>
        <w:rPr>
          <w:rFonts w:ascii="Times New Roman" w:hAnsi="Times New Roman" w:cs="Times New Roman"/>
          <w:b/>
          <w:bCs/>
          <w:sz w:val="28"/>
          <w:szCs w:val="28"/>
        </w:rPr>
        <w:t>Обязательно ли участвовать в акции всем классом?</w:t>
      </w:r>
    </w:p>
    <w:p w14:paraId="1FA447CE" w14:textId="5FC0774A" w:rsidR="004B46A6" w:rsidRDefault="004B46A6" w:rsidP="004B46A6">
      <w:pPr>
        <w:pStyle w:val="western"/>
        <w:spacing w:after="159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 участником акции может даже один человек. </w:t>
      </w:r>
    </w:p>
    <w:p w14:paraId="75AD486B" w14:textId="13C0185A" w:rsidR="0063091B" w:rsidRDefault="0063091B" w:rsidP="004B46A6">
      <w:pPr>
        <w:pStyle w:val="western"/>
        <w:spacing w:after="159" w:line="256" w:lineRule="auto"/>
        <w:rPr>
          <w:rFonts w:ascii="Times New Roman" w:hAnsi="Times New Roman" w:cs="Times New Roman"/>
          <w:sz w:val="28"/>
          <w:szCs w:val="28"/>
        </w:rPr>
      </w:pPr>
    </w:p>
    <w:p w14:paraId="4B72E254" w14:textId="777E3411" w:rsidR="0063091B" w:rsidRDefault="0063091B" w:rsidP="004B46A6">
      <w:pPr>
        <w:pStyle w:val="western"/>
        <w:spacing w:after="159" w:line="256" w:lineRule="auto"/>
        <w:rPr>
          <w:rFonts w:ascii="Times New Roman" w:hAnsi="Times New Roman" w:cs="Times New Roman"/>
          <w:sz w:val="28"/>
          <w:szCs w:val="28"/>
        </w:rPr>
      </w:pPr>
      <w:hyperlink r:id="rId4" w:history="1">
        <w:r>
          <w:rPr>
            <w:rStyle w:val="a3"/>
          </w:rPr>
          <w:t>Всероссийская акция "Дети вместо цветов" (</w:t>
        </w:r>
        <w:proofErr w:type="spellStart"/>
        <w:r>
          <w:rPr>
            <w:rStyle w:val="a3"/>
          </w:rPr>
          <w:t>xn</w:t>
        </w:r>
        <w:proofErr w:type="spellEnd"/>
        <w:r>
          <w:rPr>
            <w:rStyle w:val="a3"/>
          </w:rPr>
          <w:t>----8sbbmfab6a0ednb2dva.xn--p1ai)</w:t>
        </w:r>
      </w:hyperlink>
    </w:p>
    <w:p w14:paraId="63D50FF2" w14:textId="77777777" w:rsidR="0063091B" w:rsidRDefault="0063091B" w:rsidP="004B46A6">
      <w:pPr>
        <w:pStyle w:val="western"/>
        <w:spacing w:after="159" w:line="256" w:lineRule="auto"/>
      </w:pPr>
    </w:p>
    <w:p w14:paraId="05A02F7E" w14:textId="104ACB20" w:rsidR="004B46A6" w:rsidRPr="004B46A6" w:rsidRDefault="006309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5F3C74" wp14:editId="0E800159">
            <wp:extent cx="5940425" cy="3282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6A6" w:rsidRPr="004B4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6A6"/>
    <w:rsid w:val="004B46A6"/>
    <w:rsid w:val="0063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CF6AB"/>
  <w15:chartTrackingRefBased/>
  <w15:docId w15:val="{82D08A09-F7EA-4D33-A84B-641D42D59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B46A6"/>
    <w:pPr>
      <w:spacing w:before="100" w:beforeAutospacing="1" w:after="142" w:line="276" w:lineRule="auto"/>
    </w:pPr>
    <w:rPr>
      <w:rFonts w:ascii="Calibri" w:eastAsia="Times New Roman" w:hAnsi="Calibri" w:cs="Calibri"/>
      <w:color w:val="000000"/>
      <w:lang w:eastAsia="ru-RU"/>
    </w:rPr>
  </w:style>
  <w:style w:type="character" w:styleId="a3">
    <w:name w:val="Hyperlink"/>
    <w:basedOn w:val="a0"/>
    <w:uiPriority w:val="99"/>
    <w:semiHidden/>
    <w:unhideWhenUsed/>
    <w:rsid w:val="006309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xn----8sbbmfab6a0ednb2dva.xn--p1ai/proekty-fonda/vserossiyskaya-akciya-deti-vmesto-cvet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Бартенева</dc:creator>
  <cp:keywords/>
  <dc:description/>
  <cp:lastModifiedBy>Инна Бартенева</cp:lastModifiedBy>
  <cp:revision>2</cp:revision>
  <dcterms:created xsi:type="dcterms:W3CDTF">2021-07-28T12:00:00Z</dcterms:created>
  <dcterms:modified xsi:type="dcterms:W3CDTF">2021-07-28T12:02:00Z</dcterms:modified>
</cp:coreProperties>
</file>